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single" w:sz="18" w:space="0" w:color="FF000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CC63AA" w14:paraId="0C9304B4" w14:textId="77777777" w:rsidTr="00123F98">
        <w:trPr>
          <w:trHeight w:val="1168"/>
        </w:trPr>
        <w:tc>
          <w:tcPr>
            <w:tcW w:w="4508" w:type="dxa"/>
            <w:vAlign w:val="center"/>
          </w:tcPr>
          <w:p w14:paraId="10DC0F0F" w14:textId="30036CE0" w:rsidR="00CC63AA" w:rsidRDefault="00A10429" w:rsidP="00123F98">
            <w:pPr>
              <w:wordWrap/>
              <w:rPr>
                <w:rFonts w:ascii="HY견고딕" w:eastAsia="HY견고딕"/>
                <w:sz w:val="22"/>
              </w:rPr>
            </w:pPr>
            <w:r>
              <w:rPr>
                <w:rFonts w:ascii="HY견고딕" w:eastAsia="HY견고딕"/>
                <w:noProof/>
              </w:rPr>
              <w:drawing>
                <wp:inline distT="0" distB="0" distL="0" distR="0" wp14:anchorId="0E74A27F" wp14:editId="2B8AA2CD">
                  <wp:extent cx="2695116" cy="581025"/>
                  <wp:effectExtent l="0" t="0" r="0" b="0"/>
                  <wp:docPr id="1493059039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3059039" name="그림 1493059039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086" t="35083" r="11719" b="419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2761" cy="5826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  <w:vAlign w:val="center"/>
          </w:tcPr>
          <w:p w14:paraId="653A671F" w14:textId="1946C73A" w:rsidR="00CC63AA" w:rsidRDefault="00CC63AA" w:rsidP="00123F98">
            <w:pPr>
              <w:wordWrap/>
              <w:jc w:val="right"/>
              <w:rPr>
                <w:rFonts w:ascii="HY견고딕" w:eastAsia="HY견고딕"/>
                <w:sz w:val="22"/>
              </w:rPr>
            </w:pPr>
          </w:p>
        </w:tc>
      </w:tr>
    </w:tbl>
    <w:p w14:paraId="246D89A8" w14:textId="77777777" w:rsidR="00CC63AA" w:rsidRDefault="00CC63AA" w:rsidP="00946AF2">
      <w:pPr>
        <w:rPr>
          <w:b/>
          <w:bCs/>
        </w:rPr>
      </w:pPr>
    </w:p>
    <w:p w14:paraId="770435D3" w14:textId="77777777" w:rsidR="004F6A95" w:rsidRDefault="004F6A95" w:rsidP="0083504F">
      <w:pPr>
        <w:rPr>
          <w:b/>
          <w:bCs/>
        </w:rPr>
      </w:pPr>
      <w:r w:rsidRPr="004F6A95">
        <w:rPr>
          <w:b/>
          <w:bCs/>
        </w:rPr>
        <w:t>2026年02月25日</w:t>
      </w:r>
    </w:p>
    <w:p w14:paraId="79C41E97" w14:textId="709372E1" w:rsidR="0083504F" w:rsidRPr="004F6A95" w:rsidRDefault="004F6A95" w:rsidP="0083504F">
      <w:pPr>
        <w:rPr>
          <w:rFonts w:hint="eastAsia"/>
          <w:b/>
          <w:bCs/>
        </w:rPr>
      </w:pPr>
      <w:r w:rsidRPr="004F6A95">
        <w:rPr>
          <w:b/>
          <w:bCs/>
        </w:rPr>
        <w:t>SK海力士</w:t>
      </w:r>
      <w:r w:rsidRPr="004F6A95">
        <w:rPr>
          <w:rFonts w:ascii="Noto Sans KR" w:eastAsia="Noto Sans KR" w:hAnsi="Noto Sans KR" w:cs="Noto Sans KR" w:hint="eastAsia"/>
          <w:b/>
          <w:bCs/>
        </w:rPr>
        <w:t>与</w:t>
      </w:r>
      <w:r w:rsidRPr="004F6A95">
        <w:rPr>
          <w:rFonts w:ascii="Microsoft JhengHei" w:eastAsia="Microsoft JhengHei" w:hAnsi="Microsoft JhengHei" w:cs="Microsoft JhengHei" w:hint="eastAsia"/>
          <w:b/>
          <w:bCs/>
        </w:rPr>
        <w:t>闪</w:t>
      </w:r>
      <w:r w:rsidRPr="004F6A95">
        <w:rPr>
          <w:rFonts w:ascii="맑은 고딕" w:eastAsia="맑은 고딕" w:hAnsi="맑은 고딕" w:cs="맑은 고딕" w:hint="eastAsia"/>
          <w:b/>
          <w:bCs/>
        </w:rPr>
        <w:t>迪公司正式</w:t>
      </w:r>
      <w:r w:rsidRPr="004F6A95">
        <w:rPr>
          <w:rFonts w:ascii="MS Mincho" w:eastAsia="MS Mincho" w:hAnsi="MS Mincho" w:cs="MS Mincho" w:hint="eastAsia"/>
          <w:b/>
          <w:bCs/>
        </w:rPr>
        <w:t>启</w:t>
      </w:r>
      <w:r w:rsidRPr="004F6A95">
        <w:rPr>
          <w:rFonts w:ascii="Microsoft JhengHei" w:eastAsia="Microsoft JhengHei" w:hAnsi="Microsoft JhengHei" w:cs="Microsoft JhengHei" w:hint="eastAsia"/>
          <w:b/>
          <w:bCs/>
        </w:rPr>
        <w:t>动</w:t>
      </w:r>
      <w:r w:rsidRPr="004F6A95">
        <w:rPr>
          <w:rFonts w:ascii="맑은 고딕" w:eastAsia="맑은 고딕" w:hAnsi="맑은 고딕" w:cs="맑은 고딕" w:hint="eastAsia"/>
          <w:b/>
          <w:bCs/>
        </w:rPr>
        <w:t>下一代存</w:t>
      </w:r>
      <w:r w:rsidRPr="004F6A95">
        <w:rPr>
          <w:rFonts w:ascii="Microsoft JhengHei" w:eastAsia="Microsoft JhengHei" w:hAnsi="Microsoft JhengHei" w:cs="Microsoft JhengHei" w:hint="eastAsia"/>
          <w:b/>
          <w:bCs/>
        </w:rPr>
        <w:t>储</w:t>
      </w:r>
      <w:r w:rsidRPr="004F6A95">
        <w:rPr>
          <w:rFonts w:ascii="맑은 고딕" w:eastAsia="맑은 고딕" w:hAnsi="맑은 고딕" w:cs="맑은 고딕" w:hint="eastAsia"/>
          <w:b/>
          <w:bCs/>
        </w:rPr>
        <w:t>器</w:t>
      </w:r>
      <w:r w:rsidRPr="004F6A95">
        <w:rPr>
          <w:b/>
          <w:bCs/>
        </w:rPr>
        <w:t>“HBF”全球</w:t>
      </w:r>
      <w:r w:rsidRPr="004F6A95">
        <w:rPr>
          <w:rFonts w:ascii="Microsoft JhengHei" w:eastAsia="Microsoft JhengHei" w:hAnsi="Microsoft JhengHei" w:cs="Microsoft JhengHei" w:hint="eastAsia"/>
          <w:b/>
          <w:bCs/>
        </w:rPr>
        <w:t>标</w:t>
      </w:r>
      <w:r w:rsidRPr="004F6A95">
        <w:rPr>
          <w:rFonts w:ascii="맑은 고딕" w:eastAsia="맑은 고딕" w:hAnsi="맑은 고딕" w:cs="맑은 고딕" w:hint="eastAsia"/>
          <w:b/>
          <w:bCs/>
        </w:rPr>
        <w:t>准化</w:t>
      </w:r>
      <w:r w:rsidRPr="004F6A95">
        <w:rPr>
          <w:rFonts w:ascii="Microsoft JhengHei" w:eastAsia="Microsoft JhengHei" w:hAnsi="Microsoft JhengHei" w:cs="Microsoft JhengHei" w:hint="eastAsia"/>
          <w:b/>
          <w:bCs/>
        </w:rPr>
        <w:t>进</w:t>
      </w:r>
      <w:r w:rsidRPr="004F6A95">
        <w:rPr>
          <w:b/>
          <w:bCs/>
        </w:rPr>
        <w:t>程</w:t>
      </w:r>
    </w:p>
    <w:p w14:paraId="0B71FE18" w14:textId="77777777" w:rsidR="004F6A95" w:rsidRDefault="004F6A95" w:rsidP="004F6A95">
      <w:pPr>
        <w:pStyle w:val="a6"/>
        <w:numPr>
          <w:ilvl w:val="0"/>
          <w:numId w:val="3"/>
        </w:numPr>
      </w:pPr>
      <w:r>
        <w:t>SK海力士</w:t>
      </w:r>
      <w:r w:rsidRPr="004F6A95">
        <w:rPr>
          <w:rFonts w:ascii="Noto Sans KR" w:eastAsia="Noto Sans KR" w:hAnsi="Noto Sans KR" w:cs="Noto Sans KR" w:hint="eastAsia"/>
        </w:rPr>
        <w:t>与</w:t>
      </w:r>
      <w:r w:rsidRPr="004F6A95">
        <w:rPr>
          <w:rFonts w:ascii="Microsoft JhengHei" w:eastAsia="Microsoft JhengHei" w:hAnsi="Microsoft JhengHei" w:cs="Microsoft JhengHei" w:hint="eastAsia"/>
        </w:rPr>
        <w:t>闪</w:t>
      </w:r>
      <w:r w:rsidRPr="004F6A95">
        <w:rPr>
          <w:rFonts w:ascii="맑은 고딕" w:eastAsia="맑은 고딕" w:hAnsi="맑은 고딕" w:cs="맑은 고딕" w:hint="eastAsia"/>
        </w:rPr>
        <w:t>迪公司在</w:t>
      </w:r>
      <w:r>
        <w:t>OCP</w:t>
      </w:r>
      <w:r>
        <w:rPr>
          <w:rFonts w:hint="eastAsia"/>
        </w:rPr>
        <w:t>框架下</w:t>
      </w:r>
      <w:r w:rsidRPr="004F6A95">
        <w:rPr>
          <w:rFonts w:ascii="Microsoft JhengHei" w:eastAsia="Microsoft JhengHei" w:hAnsi="Microsoft JhengHei" w:cs="Microsoft JhengHei" w:hint="eastAsia"/>
        </w:rPr>
        <w:t>联</w:t>
      </w:r>
      <w:r w:rsidRPr="004F6A95">
        <w:rPr>
          <w:rFonts w:ascii="맑은 고딕" w:eastAsia="맑은 고딕" w:hAnsi="맑은 고딕" w:cs="맑은 고딕" w:hint="eastAsia"/>
        </w:rPr>
        <w:t>合</w:t>
      </w:r>
      <w:r w:rsidRPr="004F6A95">
        <w:rPr>
          <w:rFonts w:ascii="Microsoft JhengHei" w:eastAsia="Microsoft JhengHei" w:hAnsi="Microsoft JhengHei" w:cs="Microsoft JhengHei" w:hint="eastAsia"/>
        </w:rPr>
        <w:t>设</w:t>
      </w:r>
      <w:r w:rsidRPr="004F6A95">
        <w:rPr>
          <w:rFonts w:ascii="맑은 고딕" w:eastAsia="맑은 고딕" w:hAnsi="맑은 고딕" w:cs="맑은 고딕" w:hint="eastAsia"/>
        </w:rPr>
        <w:t>立</w:t>
      </w:r>
      <w:r w:rsidRPr="004F6A95">
        <w:rPr>
          <w:rFonts w:ascii="Microsoft JhengHei" w:eastAsia="Microsoft JhengHei" w:hAnsi="Microsoft JhengHei" w:cs="Microsoft JhengHei" w:hint="eastAsia"/>
        </w:rPr>
        <w:t>专项</w:t>
      </w:r>
      <w:r w:rsidRPr="004F6A95">
        <w:rPr>
          <w:rFonts w:ascii="맑은 고딕" w:eastAsia="맑은 고딕" w:hAnsi="맑은 고딕" w:cs="맑은 고딕" w:hint="eastAsia"/>
        </w:rPr>
        <w:t>工作</w:t>
      </w:r>
      <w:r w:rsidRPr="004F6A95">
        <w:rPr>
          <w:rFonts w:ascii="Microsoft JhengHei" w:eastAsia="Microsoft JhengHei" w:hAnsi="Microsoft JhengHei" w:cs="Microsoft JhengHei" w:hint="eastAsia"/>
        </w:rPr>
        <w:t>组</w:t>
      </w:r>
      <w:r w:rsidRPr="004F6A95">
        <w:rPr>
          <w:rFonts w:ascii="맑은 고딕" w:eastAsia="맑은 고딕" w:hAnsi="맑은 고딕" w:cs="맑은 고딕" w:hint="eastAsia"/>
        </w:rPr>
        <w:t>，正式</w:t>
      </w:r>
      <w:r w:rsidRPr="004F6A95">
        <w:rPr>
          <w:rFonts w:ascii="MS Mincho" w:eastAsia="MS Mincho" w:hAnsi="MS Mincho" w:cs="MS Mincho" w:hint="eastAsia"/>
        </w:rPr>
        <w:t>启</w:t>
      </w:r>
      <w:r w:rsidRPr="004F6A95">
        <w:rPr>
          <w:rFonts w:ascii="Microsoft JhengHei" w:eastAsia="Microsoft JhengHei" w:hAnsi="Microsoft JhengHei" w:cs="Microsoft JhengHei" w:hint="eastAsia"/>
        </w:rPr>
        <w:t>动</w:t>
      </w:r>
      <w:r>
        <w:t>HBF的</w:t>
      </w:r>
      <w:r w:rsidRPr="004F6A95">
        <w:rPr>
          <w:rFonts w:ascii="Microsoft JhengHei" w:eastAsia="Microsoft JhengHei" w:hAnsi="Microsoft JhengHei" w:cs="Microsoft JhengHei" w:hint="eastAsia"/>
        </w:rPr>
        <w:t>标</w:t>
      </w:r>
      <w:r w:rsidRPr="004F6A95">
        <w:rPr>
          <w:rFonts w:ascii="맑은 고딕" w:eastAsia="맑은 고딕" w:hAnsi="맑은 고딕" w:cs="맑은 고딕" w:hint="eastAsia"/>
        </w:rPr>
        <w:t>准化制定工作</w:t>
      </w:r>
    </w:p>
    <w:p w14:paraId="2F2D9E42" w14:textId="77777777" w:rsidR="004F6A95" w:rsidRDefault="004F6A95" w:rsidP="004F6A95">
      <w:pPr>
        <w:pStyle w:val="a6"/>
        <w:numPr>
          <w:ilvl w:val="0"/>
          <w:numId w:val="3"/>
        </w:numPr>
      </w:pPr>
      <w:r>
        <w:t>HBF作</w:t>
      </w:r>
      <w:r w:rsidRPr="004F6A95">
        <w:rPr>
          <w:rFonts w:ascii="Microsoft JhengHei" w:eastAsia="Microsoft JhengHei" w:hAnsi="Microsoft JhengHei" w:cs="Microsoft JhengHei" w:hint="eastAsia"/>
        </w:rPr>
        <w:t>为</w:t>
      </w:r>
      <w:r w:rsidRPr="004F6A95">
        <w:rPr>
          <w:rFonts w:ascii="맑은 고딕" w:eastAsia="맑은 고딕" w:hAnsi="맑은 고딕" w:cs="맑은 고딕" w:hint="eastAsia"/>
        </w:rPr>
        <w:t>介于</w:t>
      </w:r>
      <w:r>
        <w:t>HBM和固</w:t>
      </w:r>
      <w:r w:rsidRPr="004F6A95">
        <w:rPr>
          <w:rFonts w:ascii="Microsoft JhengHei" w:eastAsia="Microsoft JhengHei" w:hAnsi="Microsoft JhengHei" w:cs="Microsoft JhengHei" w:hint="eastAsia"/>
        </w:rPr>
        <w:t>态</w:t>
      </w:r>
      <w:r w:rsidRPr="004F6A95">
        <w:rPr>
          <w:rFonts w:ascii="맑은 고딕" w:eastAsia="맑은 고딕" w:hAnsi="맑은 고딕" w:cs="맑은 고딕" w:hint="eastAsia"/>
        </w:rPr>
        <w:t>硬</w:t>
      </w:r>
      <w:r w:rsidRPr="004F6A95">
        <w:rPr>
          <w:rFonts w:ascii="Microsoft JhengHei" w:eastAsia="Microsoft JhengHei" w:hAnsi="Microsoft JhengHei" w:cs="Microsoft JhengHei" w:hint="eastAsia"/>
        </w:rPr>
        <w:t>盘</w:t>
      </w:r>
      <w:r w:rsidRPr="004F6A95">
        <w:rPr>
          <w:rFonts w:ascii="맑은 고딕" w:eastAsia="맑은 고딕" w:hAnsi="맑은 고딕" w:cs="맑은 고딕" w:hint="eastAsia"/>
        </w:rPr>
        <w:t>之</w:t>
      </w:r>
      <w:r w:rsidRPr="004F6A95">
        <w:rPr>
          <w:rFonts w:ascii="Microsoft JhengHei" w:eastAsia="Microsoft JhengHei" w:hAnsi="Microsoft JhengHei" w:cs="Microsoft JhengHei" w:hint="eastAsia"/>
        </w:rPr>
        <w:t>间</w:t>
      </w:r>
      <w:r w:rsidRPr="004F6A95">
        <w:rPr>
          <w:rFonts w:ascii="맑은 고딕" w:eastAsia="맑은 고딕" w:hAnsi="맑은 고딕" w:cs="맑은 고딕" w:hint="eastAsia"/>
        </w:rPr>
        <w:t>的新型存</w:t>
      </w:r>
      <w:r w:rsidRPr="004F6A95">
        <w:rPr>
          <w:rFonts w:ascii="Microsoft JhengHei" w:eastAsia="Microsoft JhengHei" w:hAnsi="Microsoft JhengHei" w:cs="Microsoft JhengHei" w:hint="eastAsia"/>
        </w:rPr>
        <w:t>储阶层</w:t>
      </w:r>
      <w:r w:rsidRPr="004F6A95">
        <w:rPr>
          <w:rFonts w:ascii="맑은 고딕" w:eastAsia="맑은 고딕" w:hAnsi="맑은 고딕" w:cs="맑은 고딕" w:hint="eastAsia"/>
        </w:rPr>
        <w:t>，可</w:t>
      </w:r>
      <w:r w:rsidRPr="004F6A95">
        <w:rPr>
          <w:rFonts w:ascii="Microsoft JhengHei" w:eastAsia="Microsoft JhengHei" w:hAnsi="Microsoft JhengHei" w:cs="Microsoft JhengHei" w:hint="eastAsia"/>
        </w:rPr>
        <w:t>满</w:t>
      </w:r>
      <w:r w:rsidRPr="004F6A95">
        <w:rPr>
          <w:rFonts w:ascii="맑은 고딕" w:eastAsia="맑은 고딕" w:hAnsi="맑은 고딕" w:cs="맑은 고딕" w:hint="eastAsia"/>
        </w:rPr>
        <w:t>足</w:t>
      </w:r>
      <w:r>
        <w:t>AI推理</w:t>
      </w:r>
      <w:r w:rsidRPr="004F6A95">
        <w:rPr>
          <w:rFonts w:ascii="Microsoft JhengHei" w:eastAsia="Microsoft JhengHei" w:hAnsi="Microsoft JhengHei" w:cs="Microsoft JhengHei" w:hint="eastAsia"/>
        </w:rPr>
        <w:t>场</w:t>
      </w:r>
      <w:r w:rsidRPr="004F6A95">
        <w:rPr>
          <w:rFonts w:ascii="맑은 고딕" w:eastAsia="맑은 고딕" w:hAnsi="맑은 고딕" w:cs="맑은 고딕" w:hint="eastAsia"/>
        </w:rPr>
        <w:t>景</w:t>
      </w:r>
      <w:r w:rsidRPr="004F6A95">
        <w:rPr>
          <w:rFonts w:ascii="Noto Sans KR" w:eastAsia="Noto Sans KR" w:hAnsi="Noto Sans KR" w:cs="Noto Sans KR" w:hint="eastAsia"/>
        </w:rPr>
        <w:t>对</w:t>
      </w:r>
      <w:r w:rsidRPr="004F6A95">
        <w:rPr>
          <w:rFonts w:ascii="맑은 고딕" w:eastAsia="맑은 고딕" w:hAnsi="맑은 고딕" w:cs="맑은 고딕" w:hint="eastAsia"/>
        </w:rPr>
        <w:t>容量</w:t>
      </w:r>
      <w:r w:rsidRPr="004F6A95">
        <w:rPr>
          <w:rFonts w:ascii="Microsoft JhengHei" w:eastAsia="Microsoft JhengHei" w:hAnsi="Microsoft JhengHei" w:cs="Microsoft JhengHei" w:hint="eastAsia"/>
        </w:rPr>
        <w:t>扩</w:t>
      </w:r>
      <w:r w:rsidRPr="004F6A95">
        <w:rPr>
          <w:rFonts w:ascii="맑은 고딕" w:eastAsia="맑은 고딕" w:hAnsi="맑은 고딕" w:cs="맑은 고딕" w:hint="eastAsia"/>
        </w:rPr>
        <w:t>展性</w:t>
      </w:r>
      <w:r w:rsidRPr="004F6A95">
        <w:rPr>
          <w:rFonts w:ascii="Noto Sans KR" w:eastAsia="Noto Sans KR" w:hAnsi="Noto Sans KR" w:cs="Noto Sans KR" w:hint="eastAsia"/>
        </w:rPr>
        <w:t>与</w:t>
      </w:r>
      <w:r w:rsidRPr="004F6A95">
        <w:rPr>
          <w:rFonts w:ascii="맑은 고딕" w:eastAsia="맑은 고딕" w:hAnsi="맑은 고딕" w:cs="맑은 고딕" w:hint="eastAsia"/>
        </w:rPr>
        <w:t>能效的</w:t>
      </w:r>
      <w:r w:rsidRPr="004F6A95">
        <w:rPr>
          <w:rFonts w:ascii="Noto Sans KR" w:eastAsia="Noto Sans KR" w:hAnsi="Noto Sans KR" w:cs="Noto Sans KR" w:hint="eastAsia"/>
        </w:rPr>
        <w:t>双</w:t>
      </w:r>
      <w:r w:rsidRPr="004F6A95">
        <w:rPr>
          <w:rFonts w:ascii="맑은 고딕" w:eastAsia="맑은 고딕" w:hAnsi="맑은 고딕" w:cs="맑은 고딕" w:hint="eastAsia"/>
        </w:rPr>
        <w:t>重需</w:t>
      </w:r>
      <w:r>
        <w:rPr>
          <w:rFonts w:hint="eastAsia"/>
        </w:rPr>
        <w:t>求</w:t>
      </w:r>
    </w:p>
    <w:p w14:paraId="5C027A99" w14:textId="77777777" w:rsidR="0083504F" w:rsidRPr="004F6A95" w:rsidRDefault="0083504F" w:rsidP="0083504F"/>
    <w:p w14:paraId="338BFC85" w14:textId="77777777" w:rsidR="004F6A95" w:rsidRPr="004F6A95" w:rsidRDefault="004F6A95" w:rsidP="004F6A95">
      <w:pPr>
        <w:rPr>
          <w:rFonts w:ascii="Microsoft JhengHei" w:eastAsia="Microsoft JhengHei" w:hAnsi="Microsoft JhengHei" w:cs="Microsoft JhengHei"/>
          <w:b/>
          <w:bCs/>
        </w:rPr>
      </w:pPr>
      <w:r w:rsidRPr="004F6A95">
        <w:rPr>
          <w:rFonts w:ascii="Microsoft JhengHei" w:eastAsia="Microsoft JhengHei" w:hAnsi="Microsoft JhengHei" w:cs="Microsoft JhengHei"/>
          <w:b/>
          <w:bCs/>
        </w:rPr>
        <w:t>韩国首尔，2026年2月26日</w:t>
      </w:r>
    </w:p>
    <w:p w14:paraId="1C633D14" w14:textId="77777777" w:rsidR="004F6A95" w:rsidRPr="004F6A95" w:rsidRDefault="004F6A95" w:rsidP="004F6A95">
      <w:pPr>
        <w:rPr>
          <w:rFonts w:ascii="Microsoft JhengHei" w:eastAsia="Microsoft JhengHei" w:hAnsi="Microsoft JhengHei" w:cs="Microsoft JhengHei"/>
          <w:b/>
          <w:bCs/>
        </w:rPr>
      </w:pPr>
      <w:r w:rsidRPr="004F6A95">
        <w:rPr>
          <w:rFonts w:ascii="Microsoft JhengHei" w:eastAsia="Microsoft JhengHei" w:hAnsi="Microsoft JhengHei" w:cs="Microsoft JhengHei"/>
          <w:b/>
          <w:bCs/>
        </w:rPr>
        <w:t>SK海力士（或‘公司’，</w:t>
      </w:r>
      <w:hyperlink r:id="rId8" w:tgtFrame="_blank" w:history="1">
        <w:r w:rsidRPr="004F6A95">
          <w:rPr>
            <w:rStyle w:val="aa"/>
            <w:rFonts w:ascii="Microsoft JhengHei" w:eastAsia="Microsoft JhengHei" w:hAnsi="Microsoft JhengHei" w:cs="Microsoft JhengHei"/>
            <w:b/>
            <w:bCs/>
          </w:rPr>
          <w:t>https://www.skhynix.com</w:t>
        </w:r>
      </w:hyperlink>
      <w:r w:rsidRPr="004F6A95">
        <w:rPr>
          <w:rFonts w:ascii="Microsoft JhengHei" w:eastAsia="Microsoft JhengHei" w:hAnsi="Microsoft JhengHei" w:cs="Microsoft JhengHei"/>
          <w:b/>
          <w:bCs/>
        </w:rPr>
        <w:t>）26日宣布，于当地时间25日在美国加利福尼亚州米尔皮塔斯的闪迪公司总部，与闪迪公司联合举办“HBF规格标准化联盟启动会”，正式发布面向AI推理时代的下一代存储器解决方案HBF（High Bandwidth Flash）的全球标准化战略。</w:t>
      </w:r>
    </w:p>
    <w:p w14:paraId="262AFC0A" w14:textId="77777777" w:rsidR="004F6A95" w:rsidRPr="004F6A95" w:rsidRDefault="004F6A95" w:rsidP="004F6A95">
      <w:pPr>
        <w:rPr>
          <w:rFonts w:ascii="Microsoft JhengHei" w:eastAsia="Microsoft JhengHei" w:hAnsi="Microsoft JhengHei" w:cs="Microsoft JhengHei"/>
          <w:b/>
          <w:bCs/>
        </w:rPr>
      </w:pPr>
      <w:r w:rsidRPr="004F6A95">
        <w:rPr>
          <w:rFonts w:ascii="Microsoft JhengHei" w:eastAsia="Microsoft JhengHei" w:hAnsi="Microsoft JhengHei" w:cs="Microsoft JhengHei"/>
          <w:b/>
          <w:bCs/>
        </w:rPr>
        <w:t>SK海力士表示：“公司将与闪迪公司携手，共同推动HBF成为行业通用标准，为整个AI生态系统协同发展奠定基础。双方已依托OCP</w:t>
      </w:r>
      <w:r w:rsidRPr="004F6A95">
        <w:rPr>
          <w:rFonts w:ascii="Microsoft JhengHei" w:eastAsia="Microsoft JhengHei" w:hAnsi="Microsoft JhengHei" w:cs="Microsoft JhengHei"/>
          <w:b/>
          <w:bCs/>
          <w:vertAlign w:val="superscript"/>
        </w:rPr>
        <w:t>1</w:t>
      </w:r>
      <w:r w:rsidRPr="004F6A95">
        <w:rPr>
          <w:rFonts w:ascii="Microsoft JhengHei" w:eastAsia="Microsoft JhengHei" w:hAnsi="Microsoft JhengHei" w:cs="Microsoft JhengHei"/>
          <w:b/>
          <w:bCs/>
        </w:rPr>
        <w:t>框架，设立专项工作组（Workstream），正式启动HBF的标准化制定工作。”</w:t>
      </w:r>
    </w:p>
    <w:p w14:paraId="5A13C1F4" w14:textId="77777777" w:rsidR="004F6A95" w:rsidRPr="004F6A95" w:rsidRDefault="004F6A95" w:rsidP="004F6A95">
      <w:pPr>
        <w:rPr>
          <w:rFonts w:ascii="Microsoft JhengHei" w:eastAsia="Microsoft JhengHei" w:hAnsi="Microsoft JhengHei" w:cs="Microsoft JhengHei"/>
          <w:b/>
          <w:bCs/>
        </w:rPr>
      </w:pPr>
      <w:r w:rsidRPr="004F6A95">
        <w:rPr>
          <w:rFonts w:ascii="Microsoft JhengHei" w:eastAsia="Microsoft JhengHei" w:hAnsi="Microsoft JhengHei" w:cs="Microsoft JhengHei"/>
          <w:b/>
          <w:bCs/>
          <w:i/>
          <w:iCs/>
          <w:vertAlign w:val="superscript"/>
        </w:rPr>
        <w:t>1</w:t>
      </w:r>
      <w:r w:rsidRPr="004F6A95">
        <w:rPr>
          <w:rFonts w:ascii="Microsoft JhengHei" w:eastAsia="Microsoft JhengHei" w:hAnsi="Microsoft JhengHei" w:cs="Microsoft JhengHei"/>
          <w:b/>
          <w:bCs/>
          <w:i/>
          <w:iCs/>
        </w:rPr>
        <w:t>OCP（Open Compute Project）：全球最大规模的开放性数据中心技术合作联盟</w:t>
      </w:r>
    </w:p>
    <w:p w14:paraId="4304A1EE" w14:textId="77777777" w:rsidR="004F6A95" w:rsidRPr="004F6A95" w:rsidRDefault="004F6A95" w:rsidP="004F6A95">
      <w:pPr>
        <w:rPr>
          <w:rFonts w:ascii="Microsoft JhengHei" w:eastAsia="Microsoft JhengHei" w:hAnsi="Microsoft JhengHei" w:cs="Microsoft JhengHei"/>
          <w:b/>
          <w:bCs/>
        </w:rPr>
      </w:pPr>
      <w:r w:rsidRPr="004F6A95">
        <w:rPr>
          <w:rFonts w:ascii="Microsoft JhengHei" w:eastAsia="Microsoft JhengHei" w:hAnsi="Microsoft JhengHei" w:cs="Microsoft JhengHei"/>
          <w:b/>
          <w:bCs/>
        </w:rPr>
        <w:t>近期，AI产业正加速由大型语言模型（LLM）的训练阶段，迈向以实际服务应用为导向的推理阶段。</w:t>
      </w:r>
    </w:p>
    <w:p w14:paraId="23C4FDB5" w14:textId="77777777" w:rsidR="004F6A95" w:rsidRPr="004F6A95" w:rsidRDefault="004F6A95" w:rsidP="004F6A95">
      <w:pPr>
        <w:rPr>
          <w:rFonts w:ascii="Microsoft JhengHei" w:eastAsia="Microsoft JhengHei" w:hAnsi="Microsoft JhengHei" w:cs="Microsoft JhengHei"/>
          <w:b/>
          <w:bCs/>
        </w:rPr>
      </w:pPr>
      <w:r w:rsidRPr="004F6A95">
        <w:rPr>
          <w:rFonts w:ascii="Microsoft JhengHei" w:eastAsia="Microsoft JhengHei" w:hAnsi="Microsoft JhengHei" w:cs="Microsoft JhengHei"/>
          <w:b/>
          <w:bCs/>
        </w:rPr>
        <w:t>随着并发使用AI服务的用户量激增，快速且高效的存储系统已成为必要条件。然而，仅依靠传统存储架构，难以在推理阶段兼顾海量数据处理与高能效的需求。为突破这一瓶颈，HBF应运而生，成为AI推理时代的创新解决方案。</w:t>
      </w:r>
    </w:p>
    <w:p w14:paraId="5745BEDA" w14:textId="77777777" w:rsidR="004F6A95" w:rsidRPr="004F6A95" w:rsidRDefault="004F6A95" w:rsidP="004F6A95">
      <w:pPr>
        <w:rPr>
          <w:rFonts w:ascii="Microsoft JhengHei" w:eastAsia="Microsoft JhengHei" w:hAnsi="Microsoft JhengHei" w:cs="Microsoft JhengHei"/>
          <w:b/>
          <w:bCs/>
        </w:rPr>
      </w:pPr>
      <w:r w:rsidRPr="004F6A95">
        <w:rPr>
          <w:rFonts w:ascii="Microsoft JhengHei" w:eastAsia="Microsoft JhengHei" w:hAnsi="Microsoft JhengHei" w:cs="Microsoft JhengHei"/>
          <w:b/>
          <w:bCs/>
        </w:rPr>
        <w:t>HBF作为介于HBM和固态硬盘之间的新型存储阶层，旨在弥合HBM高性能与固态硬盘大容量特性之间的差距，并满足AI推理场景对容量扩展性与能效的双重需求。在传统架构中，HBM负责提供最高带宽，而HBF则负责与其深度协同。</w:t>
      </w:r>
    </w:p>
    <w:p w14:paraId="29B79095" w14:textId="77777777" w:rsidR="004F6A95" w:rsidRPr="004F6A95" w:rsidRDefault="004F6A95" w:rsidP="004F6A95">
      <w:pPr>
        <w:rPr>
          <w:rFonts w:ascii="Microsoft JhengHei" w:eastAsia="Microsoft JhengHei" w:hAnsi="Microsoft JhengHei" w:cs="Microsoft JhengHei"/>
          <w:b/>
          <w:bCs/>
        </w:rPr>
      </w:pPr>
      <w:r w:rsidRPr="004F6A95">
        <w:rPr>
          <w:rFonts w:ascii="Microsoft JhengHei" w:eastAsia="Microsoft JhengHei" w:hAnsi="Microsoft JhengHei" w:cs="Microsoft JhengHei"/>
          <w:b/>
          <w:bCs/>
        </w:rPr>
        <w:t>HBF不仅可提升AI系统的扩展能力，还能有效降低总体拥有成本（TCO）。业界普遍预测，以HBF为关键组件的整合型存储器解决方案，其市场需求将于2030年前后迎来全面扩张。</w:t>
      </w:r>
    </w:p>
    <w:p w14:paraId="02326060" w14:textId="77777777" w:rsidR="004F6A95" w:rsidRPr="004F6A95" w:rsidRDefault="004F6A95" w:rsidP="004F6A95">
      <w:pPr>
        <w:rPr>
          <w:rFonts w:ascii="Microsoft JhengHei" w:eastAsia="Microsoft JhengHei" w:hAnsi="Microsoft JhengHei" w:cs="Microsoft JhengHei"/>
          <w:b/>
          <w:bCs/>
        </w:rPr>
      </w:pPr>
      <w:r w:rsidRPr="004F6A95">
        <w:rPr>
          <w:rFonts w:ascii="Microsoft JhengHei" w:eastAsia="Microsoft JhengHei" w:hAnsi="Microsoft JhengHei" w:cs="Microsoft JhengHei"/>
          <w:b/>
          <w:bCs/>
        </w:rPr>
        <w:lastRenderedPageBreak/>
        <w:t>在AI推理市场，竞争优势不仅取决于单芯片性能，更取决于CPU、GPU、内存与存储之间的系统级协同优化能力。因此，能够同时提供HBM与HBF综合性存储器解决方案的企业，其战略地位正变得愈发重要。</w:t>
      </w:r>
    </w:p>
    <w:p w14:paraId="61A7F7D9" w14:textId="77777777" w:rsidR="004F6A95" w:rsidRPr="004F6A95" w:rsidRDefault="004F6A95" w:rsidP="004F6A95">
      <w:pPr>
        <w:rPr>
          <w:rFonts w:ascii="Microsoft JhengHei" w:eastAsia="Microsoft JhengHei" w:hAnsi="Microsoft JhengHei" w:cs="Microsoft JhengHei"/>
          <w:b/>
          <w:bCs/>
        </w:rPr>
      </w:pPr>
      <w:r w:rsidRPr="004F6A95">
        <w:rPr>
          <w:rFonts w:ascii="Microsoft JhengHei" w:eastAsia="Microsoft JhengHei" w:hAnsi="Microsoft JhengHei" w:cs="Microsoft JhengHei"/>
          <w:b/>
          <w:bCs/>
        </w:rPr>
        <w:t>SK海力士与闪迪公司将充分发挥双方在HBM与NAND闪存领域长期积累的设计能力、封装技术及大规模量产经验，率先推动HBF的标准化与产品化进程。</w:t>
      </w:r>
    </w:p>
    <w:p w14:paraId="03DC29C9" w14:textId="77777777" w:rsidR="004F6A95" w:rsidRPr="004F6A95" w:rsidRDefault="004F6A95" w:rsidP="004F6A95">
      <w:pPr>
        <w:rPr>
          <w:rFonts w:ascii="Microsoft JhengHei" w:eastAsia="Microsoft JhengHei" w:hAnsi="Microsoft JhengHei" w:cs="Microsoft JhengHei"/>
          <w:b/>
          <w:bCs/>
        </w:rPr>
      </w:pPr>
      <w:r w:rsidRPr="004F6A95">
        <w:rPr>
          <w:rFonts w:ascii="Microsoft JhengHei" w:eastAsia="Microsoft JhengHei" w:hAnsi="Microsoft JhengHei" w:cs="Microsoft JhengHei"/>
          <w:b/>
          <w:bCs/>
        </w:rPr>
        <w:t>SK海力士开发总管（CDO, Chief Development Officer）安炫社长表示：“当前AI基础设施的竞争已超越单一技术性能的比拼，其核心在于对整个生态系统的优化。通过积极推动HBF标准化工作，公司将构建协作体系，共同打造面向AI时代的优化存储架构，为客户与合作伙伴创造全新价值。”</w:t>
      </w:r>
    </w:p>
    <w:p w14:paraId="303BC85B" w14:textId="77777777" w:rsidR="004F6A95" w:rsidRPr="004F6A95" w:rsidRDefault="004F6A95" w:rsidP="004F6A95">
      <w:pPr>
        <w:rPr>
          <w:rFonts w:ascii="Microsoft JhengHei" w:eastAsia="Microsoft JhengHei" w:hAnsi="Microsoft JhengHei" w:cs="Microsoft JhengHei"/>
          <w:b/>
          <w:bCs/>
        </w:rPr>
      </w:pPr>
      <w:r w:rsidRPr="004F6A95">
        <w:rPr>
          <w:rFonts w:ascii="Microsoft JhengHei" w:eastAsia="Microsoft JhengHei" w:hAnsi="Microsoft JhengHei" w:cs="Microsoft JhengHei"/>
          <w:b/>
          <w:bCs/>
        </w:rPr>
        <w:t>关于SK海力士</w:t>
      </w:r>
    </w:p>
    <w:p w14:paraId="008217B7" w14:textId="77777777" w:rsidR="004F6A95" w:rsidRPr="004F6A95" w:rsidRDefault="004F6A95" w:rsidP="004F6A95">
      <w:pPr>
        <w:rPr>
          <w:rFonts w:ascii="Microsoft JhengHei" w:eastAsia="Microsoft JhengHei" w:hAnsi="Microsoft JhengHei" w:cs="Microsoft JhengHei"/>
          <w:b/>
          <w:bCs/>
        </w:rPr>
      </w:pPr>
      <w:r w:rsidRPr="004F6A95">
        <w:rPr>
          <w:rFonts w:ascii="Microsoft JhengHei" w:eastAsia="Microsoft JhengHei" w:hAnsi="Microsoft JhengHei" w:cs="Microsoft JhengHei"/>
          <w:b/>
          <w:bCs/>
        </w:rPr>
        <w:t>SK海力士总部位于韩国，是一家全球领先的半导体供应商，为全球客户提供DRAM（动态随机存取存储器）和NAND Flash（NAND快闪存储器）等半导体产品。公司于韩国证券交易所上市，其全球托存股份于卢森堡证券交易所上市。</w:t>
      </w:r>
      <w:r w:rsidRPr="004F6A95">
        <w:rPr>
          <w:rFonts w:ascii="Microsoft JhengHei" w:eastAsia="Microsoft JhengHei" w:hAnsi="Microsoft JhengHei" w:cs="Microsoft JhengHei"/>
          <w:b/>
          <w:bCs/>
        </w:rPr>
        <w:br/>
        <w:t>若想了解更多，请点击公司网站</w:t>
      </w:r>
      <w:hyperlink r:id="rId9" w:tgtFrame="_blank" w:history="1">
        <w:r w:rsidRPr="004F6A95">
          <w:rPr>
            <w:rStyle w:val="aa"/>
            <w:rFonts w:ascii="Microsoft JhengHei" w:eastAsia="Microsoft JhengHei" w:hAnsi="Microsoft JhengHei" w:cs="Microsoft JhengHei"/>
            <w:b/>
            <w:bCs/>
          </w:rPr>
          <w:t>www.skhynix.com</w:t>
        </w:r>
      </w:hyperlink>
      <w:r w:rsidRPr="004F6A95">
        <w:rPr>
          <w:rFonts w:ascii="Microsoft JhengHei" w:eastAsia="Microsoft JhengHei" w:hAnsi="Microsoft JhengHei" w:cs="Microsoft JhengHei"/>
          <w:b/>
          <w:bCs/>
        </w:rPr>
        <w:t>, </w:t>
      </w:r>
      <w:hyperlink r:id="rId10" w:tgtFrame="_blank" w:history="1">
        <w:r w:rsidRPr="004F6A95">
          <w:rPr>
            <w:rStyle w:val="aa"/>
            <w:rFonts w:ascii="Microsoft JhengHei" w:eastAsia="Microsoft JhengHei" w:hAnsi="Microsoft JhengHei" w:cs="Microsoft JhengHei"/>
            <w:b/>
            <w:bCs/>
          </w:rPr>
          <w:t>news.skhynix.com.cn</w:t>
        </w:r>
      </w:hyperlink>
      <w:r w:rsidRPr="004F6A95">
        <w:rPr>
          <w:rFonts w:ascii="Microsoft JhengHei" w:eastAsia="Microsoft JhengHei" w:hAnsi="Microsoft JhengHei" w:cs="Microsoft JhengHei"/>
          <w:b/>
          <w:bCs/>
        </w:rPr>
        <w:t>。</w:t>
      </w:r>
    </w:p>
    <w:p w14:paraId="7037527F" w14:textId="77777777" w:rsidR="0077403D" w:rsidRPr="004F6A95" w:rsidRDefault="0077403D" w:rsidP="0083504F"/>
    <w:sectPr w:rsidR="0077403D" w:rsidRPr="004F6A9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684F4" w14:textId="77777777" w:rsidR="002274DB" w:rsidRDefault="002274DB" w:rsidP="00CC63AA">
      <w:pPr>
        <w:spacing w:after="0"/>
      </w:pPr>
      <w:r>
        <w:separator/>
      </w:r>
    </w:p>
  </w:endnote>
  <w:endnote w:type="continuationSeparator" w:id="0">
    <w:p w14:paraId="462E2839" w14:textId="77777777" w:rsidR="002274DB" w:rsidRDefault="002274DB" w:rsidP="00CC63A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Noto Sans KR">
    <w:panose1 w:val="020B0500000000000000"/>
    <w:charset w:val="81"/>
    <w:family w:val="swiss"/>
    <w:notTrueType/>
    <w:pitch w:val="variable"/>
    <w:sig w:usb0="30000287" w:usb1="2BDF3C10" w:usb2="00000016" w:usb3="00000000" w:csb0="002E0107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22B8B" w14:textId="77777777" w:rsidR="002274DB" w:rsidRDefault="002274DB" w:rsidP="00CC63AA">
      <w:pPr>
        <w:spacing w:after="0"/>
      </w:pPr>
      <w:r>
        <w:separator/>
      </w:r>
    </w:p>
  </w:footnote>
  <w:footnote w:type="continuationSeparator" w:id="0">
    <w:p w14:paraId="020873DE" w14:textId="77777777" w:rsidR="002274DB" w:rsidRDefault="002274DB" w:rsidP="00CC63A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0022"/>
    <w:multiLevelType w:val="hybridMultilevel"/>
    <w:tmpl w:val="8C1A6AC2"/>
    <w:lvl w:ilvl="0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3EB02459"/>
    <w:multiLevelType w:val="multilevel"/>
    <w:tmpl w:val="3E326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8133F3"/>
    <w:multiLevelType w:val="hybridMultilevel"/>
    <w:tmpl w:val="48EE2A34"/>
    <w:lvl w:ilvl="0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526065388">
    <w:abstractNumId w:val="1"/>
  </w:num>
  <w:num w:numId="2" w16cid:durableId="1915241119">
    <w:abstractNumId w:val="0"/>
  </w:num>
  <w:num w:numId="3" w16cid:durableId="11081565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AF2"/>
    <w:rsid w:val="0010293A"/>
    <w:rsid w:val="002274DB"/>
    <w:rsid w:val="0042295B"/>
    <w:rsid w:val="004E5C09"/>
    <w:rsid w:val="004F6A95"/>
    <w:rsid w:val="00510646"/>
    <w:rsid w:val="005B6E72"/>
    <w:rsid w:val="006237AB"/>
    <w:rsid w:val="0077403D"/>
    <w:rsid w:val="0083504F"/>
    <w:rsid w:val="0090427D"/>
    <w:rsid w:val="00937F74"/>
    <w:rsid w:val="00946AF2"/>
    <w:rsid w:val="00A05082"/>
    <w:rsid w:val="00A10429"/>
    <w:rsid w:val="00C83FF9"/>
    <w:rsid w:val="00CA285D"/>
    <w:rsid w:val="00CC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DA7B5B"/>
  <w15:chartTrackingRefBased/>
  <w15:docId w15:val="{89DD6C5E-E7F7-4C85-A9E0-7F0E1AC1B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946AF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946A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46A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46AF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46AF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46AF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46AF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46AF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46AF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946AF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rsid w:val="00946AF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946AF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946A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946A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946A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946A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946A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946AF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946AF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946A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46A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946A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46A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946AF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46AF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46AF2"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46AF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946AF2"/>
    <w:rPr>
      <w:i/>
      <w:iCs/>
      <w:color w:val="2E74B5" w:themeColor="accent1" w:themeShade="BF"/>
    </w:rPr>
  </w:style>
  <w:style w:type="character" w:styleId="a9">
    <w:name w:val="Intense Reference"/>
    <w:basedOn w:val="a0"/>
    <w:uiPriority w:val="32"/>
    <w:qFormat/>
    <w:rsid w:val="00946AF2"/>
    <w:rPr>
      <w:b/>
      <w:bCs/>
      <w:smallCaps/>
      <w:color w:val="2E74B5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946AF2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946AF2"/>
    <w:rPr>
      <w:color w:val="605E5C"/>
      <w:shd w:val="clear" w:color="auto" w:fill="E1DFDD"/>
    </w:rPr>
  </w:style>
  <w:style w:type="paragraph" w:styleId="ac">
    <w:name w:val="header"/>
    <w:basedOn w:val="a"/>
    <w:link w:val="Char3"/>
    <w:uiPriority w:val="99"/>
    <w:unhideWhenUsed/>
    <w:rsid w:val="00CC63AA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c"/>
    <w:uiPriority w:val="99"/>
    <w:rsid w:val="00CC63AA"/>
  </w:style>
  <w:style w:type="paragraph" w:styleId="ad">
    <w:name w:val="footer"/>
    <w:basedOn w:val="a"/>
    <w:link w:val="Char4"/>
    <w:uiPriority w:val="99"/>
    <w:unhideWhenUsed/>
    <w:rsid w:val="00CC63AA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d"/>
    <w:uiPriority w:val="99"/>
    <w:rsid w:val="00CC63AA"/>
  </w:style>
  <w:style w:type="table" w:styleId="ae">
    <w:name w:val="Table Grid"/>
    <w:basedOn w:val="a1"/>
    <w:uiPriority w:val="59"/>
    <w:rsid w:val="00CC63AA"/>
    <w:pPr>
      <w:spacing w:after="0"/>
    </w:pPr>
    <w:rPr>
      <w:rFonts w:asciiTheme="minorHAnsi"/>
      <w:sz w:val="2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Date"/>
    <w:basedOn w:val="a"/>
    <w:next w:val="a"/>
    <w:link w:val="Char5"/>
    <w:uiPriority w:val="99"/>
    <w:semiHidden/>
    <w:unhideWhenUsed/>
    <w:rsid w:val="0083504F"/>
  </w:style>
  <w:style w:type="character" w:customStyle="1" w:styleId="Char5">
    <w:name w:val="날짜 Char"/>
    <w:basedOn w:val="a0"/>
    <w:link w:val="af"/>
    <w:uiPriority w:val="99"/>
    <w:semiHidden/>
    <w:rsid w:val="008350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khynix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news.skhynix.com.c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khynix.com/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 라희</dc:creator>
  <cp:keywords/>
  <dc:description/>
  <cp:lastModifiedBy>김 라희</cp:lastModifiedBy>
  <cp:revision>2</cp:revision>
  <dcterms:created xsi:type="dcterms:W3CDTF">2026-06-05T05:38:00Z</dcterms:created>
  <dcterms:modified xsi:type="dcterms:W3CDTF">2026-06-05T05:38:00Z</dcterms:modified>
</cp:coreProperties>
</file>